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2B23" w:rsidRDefault="006E5749">
      <w:pPr>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 xml:space="preserve">Reimagining the 5Ws: Alignment and Online Course Quality </w:t>
      </w:r>
    </w:p>
    <w:p w:rsidR="00C32B23" w:rsidRDefault="006E5749">
      <w:pPr>
        <w:jc w:val="center"/>
        <w:rPr>
          <w:rFonts w:ascii="Arial" w:eastAsia="Arial" w:hAnsi="Arial" w:cs="Arial"/>
          <w:b/>
          <w:sz w:val="32"/>
          <w:szCs w:val="32"/>
        </w:rPr>
      </w:pPr>
      <w:r>
        <w:rPr>
          <w:rFonts w:ascii="Arial" w:eastAsia="Arial" w:hAnsi="Arial" w:cs="Arial"/>
          <w:b/>
          <w:sz w:val="32"/>
          <w:szCs w:val="32"/>
        </w:rPr>
        <w:t>Small Group Work</w:t>
      </w:r>
    </w:p>
    <w:p w:rsidR="00C32B23" w:rsidRDefault="00C32B23">
      <w:pPr>
        <w:jc w:val="center"/>
        <w:rPr>
          <w:rFonts w:ascii="Arial" w:eastAsia="Arial" w:hAnsi="Arial" w:cs="Arial"/>
          <w:b/>
          <w:sz w:val="28"/>
          <w:szCs w:val="28"/>
        </w:rPr>
      </w:pPr>
    </w:p>
    <w:p w:rsidR="00C32B23" w:rsidRDefault="006E5749">
      <w:pPr>
        <w:jc w:val="center"/>
        <w:rPr>
          <w:rFonts w:ascii="Arial" w:eastAsia="Arial" w:hAnsi="Arial" w:cs="Arial"/>
          <w:b/>
          <w:sz w:val="28"/>
          <w:szCs w:val="28"/>
        </w:rPr>
      </w:pPr>
      <w:r>
        <w:rPr>
          <w:rFonts w:ascii="Arial" w:eastAsia="Arial" w:hAnsi="Arial" w:cs="Arial"/>
          <w:b/>
          <w:sz w:val="28"/>
          <w:szCs w:val="28"/>
        </w:rPr>
        <w:t>Scenario and Instructions</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You are working on a development team to design a brand new online course. You have a well-aligned design blueprint and are ready to build the course in your Learning Management System. Review the course materials provided on the next page and identify str</w:t>
      </w:r>
      <w:r>
        <w:rPr>
          <w:rFonts w:ascii="Arial" w:eastAsia="Arial" w:hAnsi="Arial" w:cs="Arial"/>
          <w:sz w:val="20"/>
          <w:szCs w:val="20"/>
        </w:rPr>
        <w:t xml:space="preserve">ategies that would help communicate to students </w:t>
      </w:r>
      <w:r w:rsidR="009857CE">
        <w:rPr>
          <w:rFonts w:ascii="Arial" w:eastAsia="Arial" w:hAnsi="Arial" w:cs="Arial"/>
          <w:sz w:val="20"/>
          <w:szCs w:val="20"/>
        </w:rPr>
        <w:t xml:space="preserve">the </w:t>
      </w:r>
      <w:r>
        <w:rPr>
          <w:rFonts w:ascii="Arial" w:eastAsia="Arial" w:hAnsi="Arial" w:cs="Arial"/>
          <w:sz w:val="20"/>
          <w:szCs w:val="20"/>
        </w:rPr>
        <w:t>alignment among the objectives, instructional materials, and assessments. Apply strategies from this presentation or your own alignment strategies. Be prepared to provide a rationale.</w:t>
      </w:r>
    </w:p>
    <w:p w:rsidR="00C32B23" w:rsidRDefault="00C32B23">
      <w:pPr>
        <w:widowControl w:val="0"/>
        <w:spacing w:after="0" w:line="240" w:lineRule="auto"/>
        <w:jc w:val="center"/>
        <w:rPr>
          <w:rFonts w:ascii="Arial" w:eastAsia="Arial" w:hAnsi="Arial" w:cs="Arial"/>
          <w:b/>
          <w:sz w:val="24"/>
          <w:szCs w:val="24"/>
        </w:rPr>
      </w:pPr>
    </w:p>
    <w:p w:rsidR="00C32B23" w:rsidRDefault="006E5749">
      <w:pPr>
        <w:widowControl w:val="0"/>
        <w:spacing w:after="0" w:line="240" w:lineRule="auto"/>
        <w:jc w:val="center"/>
        <w:rPr>
          <w:rFonts w:ascii="Arial" w:eastAsia="Arial" w:hAnsi="Arial" w:cs="Arial"/>
          <w:b/>
          <w:sz w:val="24"/>
          <w:szCs w:val="24"/>
        </w:rPr>
      </w:pPr>
      <w:r>
        <w:rPr>
          <w:rFonts w:ascii="Arial" w:eastAsia="Arial" w:hAnsi="Arial" w:cs="Arial"/>
          <w:b/>
          <w:sz w:val="24"/>
          <w:szCs w:val="24"/>
        </w:rPr>
        <w:t>Additional Guiding Ques</w:t>
      </w:r>
      <w:r>
        <w:rPr>
          <w:rFonts w:ascii="Arial" w:eastAsia="Arial" w:hAnsi="Arial" w:cs="Arial"/>
          <w:b/>
          <w:sz w:val="24"/>
          <w:szCs w:val="24"/>
        </w:rPr>
        <w:t>tions</w:t>
      </w:r>
    </w:p>
    <w:p w:rsidR="00C32B23" w:rsidRDefault="00C32B23">
      <w:pPr>
        <w:widowControl w:val="0"/>
        <w:spacing w:after="0" w:line="240" w:lineRule="auto"/>
        <w:rPr>
          <w:rFonts w:ascii="Arial" w:eastAsia="Arial" w:hAnsi="Arial" w:cs="Arial"/>
          <w:b/>
          <w:sz w:val="24"/>
          <w:szCs w:val="24"/>
        </w:rPr>
      </w:pPr>
    </w:p>
    <w:p w:rsidR="00C32B23" w:rsidRDefault="006E5749">
      <w:pPr>
        <w:widowControl w:val="0"/>
        <w:numPr>
          <w:ilvl w:val="0"/>
          <w:numId w:val="1"/>
        </w:numPr>
        <w:spacing w:after="0" w:line="240" w:lineRule="auto"/>
        <w:contextualSpacing/>
        <w:rPr>
          <w:sz w:val="20"/>
          <w:szCs w:val="20"/>
        </w:rPr>
      </w:pPr>
      <w:r>
        <w:rPr>
          <w:rFonts w:ascii="Arial" w:eastAsia="Arial" w:hAnsi="Arial" w:cs="Arial"/>
          <w:sz w:val="20"/>
          <w:szCs w:val="20"/>
        </w:rPr>
        <w:t>How would you communicate the purpose and use of instructional materials to students?</w:t>
      </w:r>
    </w:p>
    <w:p w:rsidR="00C32B23" w:rsidRDefault="006E5749">
      <w:pPr>
        <w:widowControl w:val="0"/>
        <w:numPr>
          <w:ilvl w:val="0"/>
          <w:numId w:val="1"/>
        </w:numPr>
        <w:spacing w:after="0" w:line="240" w:lineRule="auto"/>
        <w:contextualSpacing/>
        <w:rPr>
          <w:sz w:val="20"/>
          <w:szCs w:val="20"/>
        </w:rPr>
      </w:pPr>
      <w:r>
        <w:rPr>
          <w:rFonts w:ascii="Arial" w:eastAsia="Arial" w:hAnsi="Arial" w:cs="Arial"/>
          <w:sz w:val="20"/>
          <w:szCs w:val="20"/>
        </w:rPr>
        <w:t>How would you communication the relationship between learning objectives and assessments to students?</w:t>
      </w:r>
    </w:p>
    <w:p w:rsidR="00C32B23" w:rsidRDefault="006E5749">
      <w:pPr>
        <w:widowControl w:val="0"/>
        <w:numPr>
          <w:ilvl w:val="0"/>
          <w:numId w:val="1"/>
        </w:numPr>
        <w:spacing w:after="0" w:line="240" w:lineRule="auto"/>
        <w:contextualSpacing/>
        <w:rPr>
          <w:sz w:val="20"/>
          <w:szCs w:val="20"/>
        </w:rPr>
      </w:pPr>
      <w:r>
        <w:rPr>
          <w:rFonts w:ascii="Arial" w:eastAsia="Arial" w:hAnsi="Arial" w:cs="Arial"/>
          <w:sz w:val="20"/>
          <w:szCs w:val="20"/>
        </w:rPr>
        <w:t>What information is missing? How would you communicate the mi</w:t>
      </w:r>
      <w:r>
        <w:rPr>
          <w:rFonts w:ascii="Arial" w:eastAsia="Arial" w:hAnsi="Arial" w:cs="Arial"/>
          <w:sz w:val="20"/>
          <w:szCs w:val="20"/>
        </w:rPr>
        <w:t>ssing information to students?</w:t>
      </w:r>
    </w:p>
    <w:p w:rsidR="00C32B23" w:rsidRDefault="006E5749">
      <w:pPr>
        <w:widowControl w:val="0"/>
        <w:numPr>
          <w:ilvl w:val="0"/>
          <w:numId w:val="1"/>
        </w:numPr>
        <w:spacing w:after="0" w:line="240" w:lineRule="auto"/>
        <w:contextualSpacing/>
        <w:rPr>
          <w:sz w:val="20"/>
          <w:szCs w:val="20"/>
        </w:rPr>
      </w:pPr>
      <w:r w:rsidRPr="009857CE">
        <w:rPr>
          <w:rFonts w:ascii="Arial" w:eastAsia="Arial" w:hAnsi="Arial" w:cs="Arial"/>
          <w:b/>
          <w:sz w:val="20"/>
          <w:szCs w:val="20"/>
          <w:u w:val="single"/>
        </w:rPr>
        <w:t>BONUS</w:t>
      </w:r>
      <w:r w:rsidRPr="009857CE">
        <w:rPr>
          <w:rFonts w:ascii="Arial" w:eastAsia="Arial" w:hAnsi="Arial" w:cs="Arial"/>
          <w:b/>
          <w:sz w:val="20"/>
          <w:szCs w:val="20"/>
        </w:rPr>
        <w:t>:</w:t>
      </w:r>
      <w:r>
        <w:rPr>
          <w:rFonts w:ascii="Arial" w:eastAsia="Arial" w:hAnsi="Arial" w:cs="Arial"/>
          <w:sz w:val="20"/>
          <w:szCs w:val="20"/>
        </w:rPr>
        <w:t xml:space="preserve"> What changes would you make to the overall design to ensure alignment?</w:t>
      </w:r>
    </w:p>
    <w:p w:rsidR="00C32B23" w:rsidRDefault="00C32B23">
      <w:pPr>
        <w:widowControl w:val="0"/>
        <w:spacing w:after="0" w:line="240" w:lineRule="auto"/>
        <w:rPr>
          <w:rFonts w:ascii="Arial" w:eastAsia="Arial" w:hAnsi="Arial" w:cs="Arial"/>
          <w:sz w:val="20"/>
          <w:szCs w:val="20"/>
        </w:rPr>
      </w:pPr>
    </w:p>
    <w:p w:rsidR="00C32B23" w:rsidRDefault="00C32B23">
      <w:pPr>
        <w:widowControl w:val="0"/>
        <w:spacing w:after="0" w:line="240" w:lineRule="auto"/>
        <w:jc w:val="center"/>
        <w:rPr>
          <w:rFonts w:ascii="Arial" w:eastAsia="Arial" w:hAnsi="Arial" w:cs="Arial"/>
          <w:b/>
          <w:sz w:val="24"/>
          <w:szCs w:val="24"/>
        </w:rPr>
      </w:pPr>
    </w:p>
    <w:p w:rsidR="00C32B23" w:rsidRDefault="006E5749">
      <w:pPr>
        <w:widowControl w:val="0"/>
        <w:spacing w:after="0" w:line="240" w:lineRule="auto"/>
        <w:jc w:val="center"/>
        <w:rPr>
          <w:rFonts w:ascii="Arial" w:eastAsia="Arial" w:hAnsi="Arial" w:cs="Arial"/>
          <w:b/>
          <w:sz w:val="24"/>
          <w:szCs w:val="24"/>
        </w:rPr>
      </w:pPr>
      <w:r>
        <w:rPr>
          <w:rFonts w:ascii="Arial" w:eastAsia="Arial" w:hAnsi="Arial" w:cs="Arial"/>
          <w:b/>
          <w:sz w:val="24"/>
          <w:szCs w:val="24"/>
        </w:rPr>
        <w:t>Overview of Alignment Strategies</w:t>
      </w:r>
    </w:p>
    <w:p w:rsidR="00C32B23" w:rsidRDefault="00C32B23">
      <w:pPr>
        <w:widowControl w:val="0"/>
        <w:spacing w:after="0" w:line="240" w:lineRule="auto"/>
        <w:rPr>
          <w:rFonts w:ascii="Arial" w:eastAsia="Arial" w:hAnsi="Arial" w:cs="Arial"/>
          <w:sz w:val="20"/>
          <w:szCs w:val="20"/>
        </w:rPr>
      </w:pPr>
    </w:p>
    <w:p w:rsidR="00C32B23" w:rsidRDefault="006E5749">
      <w:pPr>
        <w:widowControl w:val="0"/>
        <w:spacing w:after="0" w:line="240" w:lineRule="auto"/>
        <w:rPr>
          <w:rFonts w:ascii="Arial" w:eastAsia="Arial" w:hAnsi="Arial" w:cs="Arial"/>
          <w:b/>
          <w:sz w:val="20"/>
          <w:szCs w:val="20"/>
        </w:rPr>
      </w:pPr>
      <w:r>
        <w:rPr>
          <w:rFonts w:ascii="Arial" w:eastAsia="Arial" w:hAnsi="Arial" w:cs="Arial"/>
          <w:b/>
          <w:sz w:val="20"/>
          <w:szCs w:val="20"/>
        </w:rPr>
        <w:t>Weekly Overviews</w:t>
      </w:r>
    </w:p>
    <w:p w:rsidR="00C32B23" w:rsidRDefault="006E5749">
      <w:pPr>
        <w:widowControl w:val="0"/>
        <w:numPr>
          <w:ilvl w:val="0"/>
          <w:numId w:val="2"/>
        </w:numPr>
        <w:spacing w:after="0" w:line="240" w:lineRule="auto"/>
        <w:contextualSpacing/>
        <w:rPr>
          <w:sz w:val="20"/>
          <w:szCs w:val="20"/>
        </w:rPr>
      </w:pPr>
      <w:r>
        <w:rPr>
          <w:rFonts w:ascii="Arial" w:eastAsia="Arial" w:hAnsi="Arial" w:cs="Arial"/>
          <w:sz w:val="20"/>
          <w:szCs w:val="20"/>
        </w:rPr>
        <w:t>Narratives that “tell the story” of each week</w:t>
      </w:r>
    </w:p>
    <w:p w:rsidR="00C32B23" w:rsidRDefault="006E5749">
      <w:pPr>
        <w:widowControl w:val="0"/>
        <w:numPr>
          <w:ilvl w:val="0"/>
          <w:numId w:val="2"/>
        </w:numPr>
        <w:spacing w:after="0" w:line="240" w:lineRule="auto"/>
        <w:contextualSpacing/>
        <w:rPr>
          <w:sz w:val="20"/>
          <w:szCs w:val="20"/>
        </w:rPr>
      </w:pPr>
      <w:r>
        <w:rPr>
          <w:rFonts w:ascii="Arial" w:eastAsia="Arial" w:hAnsi="Arial" w:cs="Arial"/>
          <w:sz w:val="20"/>
          <w:szCs w:val="20"/>
        </w:rPr>
        <w:t>Student-focused: who needs to do the work and why the work needs to be done</w:t>
      </w:r>
    </w:p>
    <w:p w:rsidR="00C32B23" w:rsidRDefault="006E5749">
      <w:pPr>
        <w:widowControl w:val="0"/>
        <w:numPr>
          <w:ilvl w:val="0"/>
          <w:numId w:val="2"/>
        </w:numPr>
        <w:spacing w:after="0" w:line="240" w:lineRule="auto"/>
        <w:contextualSpacing/>
        <w:rPr>
          <w:sz w:val="20"/>
          <w:szCs w:val="20"/>
        </w:rPr>
      </w:pPr>
      <w:r>
        <w:rPr>
          <w:rFonts w:ascii="Arial" w:eastAsia="Arial" w:hAnsi="Arial" w:cs="Arial"/>
          <w:sz w:val="20"/>
          <w:szCs w:val="20"/>
        </w:rPr>
        <w:t xml:space="preserve">Starting students off on the right foot reducing frustration/confusion </w:t>
      </w:r>
    </w:p>
    <w:p w:rsidR="00C32B23" w:rsidRDefault="00C32B23">
      <w:pPr>
        <w:widowControl w:val="0"/>
        <w:spacing w:after="0" w:line="240" w:lineRule="auto"/>
        <w:rPr>
          <w:rFonts w:ascii="Arial" w:eastAsia="Arial" w:hAnsi="Arial" w:cs="Arial"/>
          <w:sz w:val="20"/>
          <w:szCs w:val="20"/>
        </w:rPr>
      </w:pPr>
    </w:p>
    <w:p w:rsidR="00C32B23" w:rsidRDefault="006E5749">
      <w:pPr>
        <w:widowControl w:val="0"/>
        <w:spacing w:after="0" w:line="240" w:lineRule="auto"/>
        <w:rPr>
          <w:rFonts w:ascii="Arial" w:eastAsia="Arial" w:hAnsi="Arial" w:cs="Arial"/>
          <w:b/>
          <w:sz w:val="20"/>
          <w:szCs w:val="20"/>
        </w:rPr>
      </w:pPr>
      <w:r>
        <w:rPr>
          <w:rFonts w:ascii="Arial" w:eastAsia="Arial" w:hAnsi="Arial" w:cs="Arial"/>
          <w:b/>
          <w:sz w:val="20"/>
          <w:szCs w:val="20"/>
        </w:rPr>
        <w:t>Weekly Roadmaps</w:t>
      </w:r>
    </w:p>
    <w:p w:rsidR="00C32B23" w:rsidRDefault="006E5749">
      <w:pPr>
        <w:widowControl w:val="0"/>
        <w:numPr>
          <w:ilvl w:val="0"/>
          <w:numId w:val="3"/>
        </w:numPr>
        <w:spacing w:after="0" w:line="240" w:lineRule="auto"/>
        <w:contextualSpacing/>
        <w:rPr>
          <w:sz w:val="20"/>
          <w:szCs w:val="20"/>
        </w:rPr>
      </w:pPr>
      <w:r>
        <w:rPr>
          <w:rFonts w:ascii="Arial" w:eastAsia="Arial" w:hAnsi="Arial" w:cs="Arial"/>
          <w:sz w:val="20"/>
          <w:szCs w:val="20"/>
        </w:rPr>
        <w:t>Help guide students through tasks and manage time</w:t>
      </w:r>
    </w:p>
    <w:p w:rsidR="00C32B23" w:rsidRDefault="006E5749">
      <w:pPr>
        <w:widowControl w:val="0"/>
        <w:numPr>
          <w:ilvl w:val="0"/>
          <w:numId w:val="3"/>
        </w:numPr>
        <w:spacing w:after="0" w:line="240" w:lineRule="auto"/>
        <w:contextualSpacing/>
        <w:rPr>
          <w:sz w:val="20"/>
          <w:szCs w:val="20"/>
        </w:rPr>
      </w:pPr>
      <w:r>
        <w:rPr>
          <w:rFonts w:ascii="Arial" w:eastAsia="Arial" w:hAnsi="Arial" w:cs="Arial"/>
          <w:sz w:val="20"/>
          <w:szCs w:val="20"/>
        </w:rPr>
        <w:t>Snapshot of what to expect for the week(s)</w:t>
      </w:r>
    </w:p>
    <w:p w:rsidR="00C32B23" w:rsidRDefault="006E5749">
      <w:pPr>
        <w:widowControl w:val="0"/>
        <w:numPr>
          <w:ilvl w:val="0"/>
          <w:numId w:val="3"/>
        </w:numPr>
        <w:spacing w:after="0" w:line="240" w:lineRule="auto"/>
        <w:contextualSpacing/>
        <w:rPr>
          <w:sz w:val="20"/>
          <w:szCs w:val="20"/>
        </w:rPr>
      </w:pPr>
      <w:r>
        <w:rPr>
          <w:rFonts w:ascii="Arial" w:eastAsia="Arial" w:hAnsi="Arial" w:cs="Arial"/>
          <w:sz w:val="20"/>
          <w:szCs w:val="20"/>
        </w:rPr>
        <w:t>Reminders for course-wide project milestones or deliverables</w:t>
      </w:r>
    </w:p>
    <w:p w:rsidR="00C32B23" w:rsidRDefault="00C32B23">
      <w:pPr>
        <w:widowControl w:val="0"/>
        <w:spacing w:after="0" w:line="240" w:lineRule="auto"/>
        <w:rPr>
          <w:rFonts w:ascii="Arial" w:eastAsia="Arial" w:hAnsi="Arial" w:cs="Arial"/>
          <w:b/>
          <w:sz w:val="20"/>
          <w:szCs w:val="20"/>
        </w:rPr>
      </w:pPr>
    </w:p>
    <w:p w:rsidR="00C32B23" w:rsidRDefault="006E5749">
      <w:pPr>
        <w:widowControl w:val="0"/>
        <w:spacing w:after="0" w:line="240" w:lineRule="auto"/>
        <w:rPr>
          <w:rFonts w:ascii="Arial" w:eastAsia="Arial" w:hAnsi="Arial" w:cs="Arial"/>
          <w:b/>
          <w:sz w:val="20"/>
          <w:szCs w:val="20"/>
        </w:rPr>
      </w:pPr>
      <w:r>
        <w:rPr>
          <w:rFonts w:ascii="Arial" w:eastAsia="Arial" w:hAnsi="Arial" w:cs="Arial"/>
          <w:b/>
          <w:sz w:val="20"/>
          <w:szCs w:val="20"/>
        </w:rPr>
        <w:t>Alignment Table</w:t>
      </w:r>
    </w:p>
    <w:p w:rsidR="00C32B23" w:rsidRDefault="006E5749">
      <w:pPr>
        <w:widowControl w:val="0"/>
        <w:numPr>
          <w:ilvl w:val="0"/>
          <w:numId w:val="4"/>
        </w:numPr>
        <w:spacing w:after="0" w:line="240" w:lineRule="auto"/>
        <w:contextualSpacing/>
        <w:rPr>
          <w:sz w:val="20"/>
          <w:szCs w:val="20"/>
        </w:rPr>
      </w:pPr>
      <w:r>
        <w:rPr>
          <w:rFonts w:ascii="Arial" w:eastAsia="Arial" w:hAnsi="Arial" w:cs="Arial"/>
          <w:sz w:val="20"/>
          <w:szCs w:val="20"/>
        </w:rPr>
        <w:t>Clarifies relationship between course and module objectives</w:t>
      </w:r>
    </w:p>
    <w:p w:rsidR="00C32B23" w:rsidRDefault="006E5749">
      <w:pPr>
        <w:widowControl w:val="0"/>
        <w:numPr>
          <w:ilvl w:val="0"/>
          <w:numId w:val="4"/>
        </w:numPr>
        <w:spacing w:after="0" w:line="240" w:lineRule="auto"/>
        <w:contextualSpacing/>
        <w:rPr>
          <w:sz w:val="20"/>
          <w:szCs w:val="20"/>
        </w:rPr>
      </w:pPr>
      <w:r>
        <w:rPr>
          <w:rFonts w:ascii="Arial" w:eastAsia="Arial" w:hAnsi="Arial" w:cs="Arial"/>
          <w:sz w:val="20"/>
          <w:szCs w:val="20"/>
        </w:rPr>
        <w:t xml:space="preserve">Map out instructional materials and assessments against objectives  </w:t>
      </w:r>
    </w:p>
    <w:p w:rsidR="00C32B23" w:rsidRDefault="006E5749">
      <w:pPr>
        <w:widowControl w:val="0"/>
        <w:numPr>
          <w:ilvl w:val="0"/>
          <w:numId w:val="4"/>
        </w:numPr>
        <w:spacing w:after="0" w:line="240" w:lineRule="auto"/>
        <w:contextualSpacing/>
        <w:rPr>
          <w:sz w:val="20"/>
          <w:szCs w:val="20"/>
        </w:rPr>
      </w:pPr>
      <w:r>
        <w:rPr>
          <w:rFonts w:ascii="Arial" w:eastAsia="Arial" w:hAnsi="Arial" w:cs="Arial"/>
          <w:sz w:val="20"/>
          <w:szCs w:val="20"/>
        </w:rPr>
        <w:t>Transp</w:t>
      </w:r>
      <w:r>
        <w:rPr>
          <w:rFonts w:ascii="Arial" w:eastAsia="Arial" w:hAnsi="Arial" w:cs="Arial"/>
          <w:sz w:val="20"/>
          <w:szCs w:val="20"/>
        </w:rPr>
        <w:t xml:space="preserve">arency of what module objectives students are working toward </w:t>
      </w:r>
    </w:p>
    <w:p w:rsidR="00C32B23" w:rsidRDefault="00C32B23">
      <w:pPr>
        <w:widowControl w:val="0"/>
        <w:spacing w:after="0" w:line="240" w:lineRule="auto"/>
        <w:rPr>
          <w:rFonts w:ascii="Arial" w:eastAsia="Arial" w:hAnsi="Arial" w:cs="Arial"/>
          <w:b/>
          <w:sz w:val="20"/>
          <w:szCs w:val="20"/>
        </w:rPr>
      </w:pPr>
    </w:p>
    <w:p w:rsidR="00C32B23" w:rsidRDefault="006E5749">
      <w:pPr>
        <w:widowControl w:val="0"/>
        <w:spacing w:after="0" w:line="240" w:lineRule="auto"/>
        <w:rPr>
          <w:rFonts w:ascii="Arial" w:eastAsia="Arial" w:hAnsi="Arial" w:cs="Arial"/>
          <w:b/>
          <w:sz w:val="20"/>
          <w:szCs w:val="20"/>
        </w:rPr>
      </w:pPr>
      <w:r>
        <w:rPr>
          <w:rFonts w:ascii="Arial" w:eastAsia="Arial" w:hAnsi="Arial" w:cs="Arial"/>
          <w:b/>
          <w:sz w:val="20"/>
          <w:szCs w:val="20"/>
        </w:rPr>
        <w:t>Reading/Media Annotation</w:t>
      </w:r>
    </w:p>
    <w:p w:rsidR="00C32B23" w:rsidRDefault="006E5749">
      <w:pPr>
        <w:widowControl w:val="0"/>
        <w:numPr>
          <w:ilvl w:val="0"/>
          <w:numId w:val="5"/>
        </w:numPr>
        <w:spacing w:after="0" w:line="240" w:lineRule="auto"/>
        <w:contextualSpacing/>
        <w:rPr>
          <w:sz w:val="20"/>
          <w:szCs w:val="20"/>
        </w:rPr>
      </w:pPr>
      <w:r>
        <w:rPr>
          <w:rFonts w:ascii="Arial" w:eastAsia="Arial" w:hAnsi="Arial" w:cs="Arial"/>
          <w:sz w:val="20"/>
          <w:szCs w:val="20"/>
        </w:rPr>
        <w:t>Explain/contextualize the purpose of the materials</w:t>
      </w:r>
    </w:p>
    <w:p w:rsidR="00C32B23" w:rsidRDefault="006E5749">
      <w:pPr>
        <w:widowControl w:val="0"/>
        <w:numPr>
          <w:ilvl w:val="0"/>
          <w:numId w:val="5"/>
        </w:numPr>
        <w:spacing w:after="0" w:line="240" w:lineRule="auto"/>
        <w:contextualSpacing/>
        <w:rPr>
          <w:sz w:val="20"/>
          <w:szCs w:val="20"/>
        </w:rPr>
      </w:pPr>
      <w:r>
        <w:rPr>
          <w:rFonts w:ascii="Arial" w:eastAsia="Arial" w:hAnsi="Arial" w:cs="Arial"/>
          <w:sz w:val="20"/>
          <w:szCs w:val="20"/>
        </w:rPr>
        <w:t xml:space="preserve">Many ways to accomplish: </w:t>
      </w:r>
    </w:p>
    <w:p w:rsidR="00C32B23" w:rsidRDefault="006E5749">
      <w:pPr>
        <w:widowControl w:val="0"/>
        <w:numPr>
          <w:ilvl w:val="1"/>
          <w:numId w:val="5"/>
        </w:numPr>
        <w:spacing w:after="0" w:line="240" w:lineRule="auto"/>
        <w:contextualSpacing/>
        <w:rPr>
          <w:sz w:val="20"/>
          <w:szCs w:val="20"/>
        </w:rPr>
      </w:pPr>
      <w:r>
        <w:rPr>
          <w:rFonts w:ascii="Arial" w:eastAsia="Arial" w:hAnsi="Arial" w:cs="Arial"/>
          <w:sz w:val="20"/>
          <w:szCs w:val="20"/>
        </w:rPr>
        <w:t>Explicitly state what assessment it will be used for</w:t>
      </w:r>
    </w:p>
    <w:p w:rsidR="00C32B23" w:rsidRDefault="006E5749">
      <w:pPr>
        <w:widowControl w:val="0"/>
        <w:numPr>
          <w:ilvl w:val="1"/>
          <w:numId w:val="5"/>
        </w:numPr>
        <w:spacing w:after="0" w:line="240" w:lineRule="auto"/>
        <w:contextualSpacing/>
        <w:rPr>
          <w:sz w:val="20"/>
          <w:szCs w:val="20"/>
        </w:rPr>
      </w:pPr>
      <w:r>
        <w:rPr>
          <w:rFonts w:ascii="Arial" w:eastAsia="Arial" w:hAnsi="Arial" w:cs="Arial"/>
          <w:sz w:val="20"/>
          <w:szCs w:val="20"/>
        </w:rPr>
        <w:t xml:space="preserve">Indicate length, order, or groupings </w:t>
      </w:r>
    </w:p>
    <w:p w:rsidR="00C32B23" w:rsidRDefault="006E5749">
      <w:pPr>
        <w:widowControl w:val="0"/>
        <w:numPr>
          <w:ilvl w:val="1"/>
          <w:numId w:val="5"/>
        </w:numPr>
        <w:spacing w:after="0" w:line="240" w:lineRule="auto"/>
        <w:contextualSpacing/>
        <w:rPr>
          <w:sz w:val="20"/>
          <w:szCs w:val="20"/>
        </w:rPr>
      </w:pPr>
      <w:r>
        <w:rPr>
          <w:rFonts w:ascii="Arial" w:eastAsia="Arial" w:hAnsi="Arial" w:cs="Arial"/>
          <w:sz w:val="20"/>
          <w:szCs w:val="20"/>
        </w:rPr>
        <w:t>Call out sections in longer works</w:t>
      </w:r>
    </w:p>
    <w:p w:rsidR="00C32B23" w:rsidRDefault="006E5749">
      <w:pPr>
        <w:widowControl w:val="0"/>
        <w:numPr>
          <w:ilvl w:val="1"/>
          <w:numId w:val="5"/>
        </w:numPr>
        <w:spacing w:after="0" w:line="240" w:lineRule="auto"/>
        <w:contextualSpacing/>
        <w:rPr>
          <w:sz w:val="20"/>
          <w:szCs w:val="20"/>
        </w:rPr>
      </w:pPr>
      <w:r>
        <w:rPr>
          <w:rFonts w:ascii="Arial" w:eastAsia="Arial" w:hAnsi="Arial" w:cs="Arial"/>
          <w:sz w:val="20"/>
          <w:szCs w:val="20"/>
        </w:rPr>
        <w:t>Provide guiding questions</w:t>
      </w:r>
    </w:p>
    <w:p w:rsidR="00C32B23" w:rsidRDefault="006E5749">
      <w:pPr>
        <w:widowControl w:val="0"/>
        <w:numPr>
          <w:ilvl w:val="1"/>
          <w:numId w:val="5"/>
        </w:numPr>
        <w:spacing w:after="0" w:line="240" w:lineRule="auto"/>
        <w:contextualSpacing/>
        <w:rPr>
          <w:sz w:val="20"/>
          <w:szCs w:val="20"/>
        </w:rPr>
      </w:pPr>
      <w:r>
        <w:rPr>
          <w:rFonts w:ascii="Arial" w:eastAsia="Arial" w:hAnsi="Arial" w:cs="Arial"/>
          <w:sz w:val="20"/>
          <w:szCs w:val="20"/>
        </w:rPr>
        <w:t xml:space="preserve">Write teaser text </w:t>
      </w:r>
    </w:p>
    <w:p w:rsidR="00C32B23" w:rsidRDefault="006E5749">
      <w:pPr>
        <w:widowControl w:val="0"/>
        <w:spacing w:after="0" w:line="240" w:lineRule="auto"/>
        <w:ind w:left="1080"/>
        <w:rPr>
          <w:rFonts w:ascii="Arial" w:eastAsia="Arial" w:hAnsi="Arial" w:cs="Arial"/>
          <w:sz w:val="20"/>
          <w:szCs w:val="20"/>
        </w:rPr>
      </w:pPr>
      <w:r>
        <w:br w:type="page"/>
      </w:r>
    </w:p>
    <w:p w:rsidR="00C32B23" w:rsidRDefault="006E5749">
      <w:pPr>
        <w:jc w:val="center"/>
        <w:rPr>
          <w:rFonts w:ascii="Arial" w:eastAsia="Arial" w:hAnsi="Arial" w:cs="Arial"/>
          <w:b/>
          <w:sz w:val="32"/>
          <w:szCs w:val="32"/>
        </w:rPr>
      </w:pPr>
      <w:r>
        <w:rPr>
          <w:rFonts w:ascii="Arial" w:eastAsia="Arial" w:hAnsi="Arial" w:cs="Arial"/>
          <w:b/>
          <w:sz w:val="32"/>
          <w:szCs w:val="32"/>
        </w:rPr>
        <w:lastRenderedPageBreak/>
        <w:t>Sample Course Design Materials</w:t>
      </w:r>
    </w:p>
    <w:p w:rsidR="00C32B23" w:rsidRDefault="006E5749">
      <w:pPr>
        <w:jc w:val="center"/>
        <w:rPr>
          <w:rFonts w:ascii="Arial" w:eastAsia="Arial" w:hAnsi="Arial" w:cs="Arial"/>
          <w:b/>
          <w:sz w:val="28"/>
          <w:szCs w:val="28"/>
        </w:rPr>
      </w:pPr>
      <w:r>
        <w:rPr>
          <w:rFonts w:ascii="Arial" w:eastAsia="Arial" w:hAnsi="Arial" w:cs="Arial"/>
          <w:b/>
          <w:sz w:val="28"/>
          <w:szCs w:val="28"/>
        </w:rPr>
        <w:t>Week 1: Introduction to Global Health Systems</w:t>
      </w:r>
    </w:p>
    <w:tbl>
      <w:tblPr>
        <w:tblStyle w:val="a"/>
        <w:tblW w:w="11920" w:type="dxa"/>
        <w:tblInd w:w="-48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95"/>
        <w:gridCol w:w="3555"/>
        <w:gridCol w:w="5470"/>
      </w:tblGrid>
      <w:tr w:rsidR="00C32B23">
        <w:trPr>
          <w:trHeight w:val="260"/>
        </w:trPr>
        <w:tc>
          <w:tcPr>
            <w:tcW w:w="2895" w:type="dxa"/>
            <w:tcMar>
              <w:top w:w="100" w:type="dxa"/>
              <w:left w:w="100" w:type="dxa"/>
              <w:bottom w:w="100" w:type="dxa"/>
              <w:right w:w="100" w:type="dxa"/>
            </w:tcMar>
          </w:tcPr>
          <w:p w:rsidR="00C32B23" w:rsidRDefault="006E5749">
            <w:pPr>
              <w:spacing w:after="0" w:line="240" w:lineRule="auto"/>
              <w:rPr>
                <w:rFonts w:ascii="Arial" w:eastAsia="Arial" w:hAnsi="Arial" w:cs="Arial"/>
                <w:b/>
                <w:sz w:val="20"/>
                <w:szCs w:val="20"/>
              </w:rPr>
            </w:pPr>
            <w:r>
              <w:rPr>
                <w:rFonts w:ascii="Arial" w:eastAsia="Arial" w:hAnsi="Arial" w:cs="Arial"/>
                <w:b/>
                <w:sz w:val="20"/>
                <w:szCs w:val="20"/>
              </w:rPr>
              <w:t>Learning Objectives</w:t>
            </w:r>
          </w:p>
        </w:tc>
        <w:tc>
          <w:tcPr>
            <w:tcW w:w="3555" w:type="dxa"/>
            <w:tcMar>
              <w:top w:w="100" w:type="dxa"/>
              <w:left w:w="100" w:type="dxa"/>
              <w:bottom w:w="100" w:type="dxa"/>
              <w:right w:w="100" w:type="dxa"/>
            </w:tcMar>
          </w:tcPr>
          <w:p w:rsidR="00C32B23" w:rsidRDefault="006E5749">
            <w:pPr>
              <w:spacing w:after="0" w:line="240" w:lineRule="auto"/>
              <w:rPr>
                <w:rFonts w:ascii="Arial" w:eastAsia="Arial" w:hAnsi="Arial" w:cs="Arial"/>
                <w:b/>
                <w:sz w:val="20"/>
                <w:szCs w:val="20"/>
              </w:rPr>
            </w:pPr>
            <w:r>
              <w:rPr>
                <w:rFonts w:ascii="Arial" w:eastAsia="Arial" w:hAnsi="Arial" w:cs="Arial"/>
                <w:b/>
                <w:sz w:val="20"/>
                <w:szCs w:val="20"/>
              </w:rPr>
              <w:t>Instructional Materials</w:t>
            </w:r>
          </w:p>
        </w:tc>
        <w:tc>
          <w:tcPr>
            <w:tcW w:w="5470" w:type="dxa"/>
            <w:tcMar>
              <w:top w:w="100" w:type="dxa"/>
              <w:left w:w="100" w:type="dxa"/>
              <w:bottom w:w="100" w:type="dxa"/>
              <w:right w:w="100" w:type="dxa"/>
            </w:tcMar>
          </w:tcPr>
          <w:p w:rsidR="00C32B23" w:rsidRDefault="006E5749">
            <w:pPr>
              <w:rPr>
                <w:rFonts w:ascii="Arial" w:eastAsia="Arial" w:hAnsi="Arial" w:cs="Arial"/>
                <w:b/>
                <w:sz w:val="20"/>
                <w:szCs w:val="20"/>
              </w:rPr>
            </w:pPr>
            <w:r>
              <w:rPr>
                <w:rFonts w:ascii="Arial" w:eastAsia="Arial" w:hAnsi="Arial" w:cs="Arial"/>
                <w:b/>
                <w:sz w:val="20"/>
                <w:szCs w:val="20"/>
              </w:rPr>
              <w:t>Assessments</w:t>
            </w:r>
          </w:p>
        </w:tc>
      </w:tr>
      <w:tr w:rsidR="00C32B23">
        <w:trPr>
          <w:trHeight w:val="3600"/>
        </w:trPr>
        <w:tc>
          <w:tcPr>
            <w:tcW w:w="2895" w:type="dxa"/>
            <w:tcMar>
              <w:top w:w="100" w:type="dxa"/>
              <w:left w:w="100" w:type="dxa"/>
              <w:bottom w:w="100" w:type="dxa"/>
              <w:right w:w="100" w:type="dxa"/>
            </w:tcMar>
          </w:tcPr>
          <w:p w:rsidR="00C32B23" w:rsidRDefault="006E5749">
            <w:pPr>
              <w:spacing w:after="100" w:line="240" w:lineRule="auto"/>
              <w:rPr>
                <w:rFonts w:ascii="Arial" w:eastAsia="Arial" w:hAnsi="Arial" w:cs="Arial"/>
                <w:sz w:val="20"/>
                <w:szCs w:val="20"/>
              </w:rPr>
            </w:pPr>
            <w:r>
              <w:rPr>
                <w:rFonts w:ascii="Arial" w:eastAsia="Arial" w:hAnsi="Arial" w:cs="Arial"/>
                <w:sz w:val="20"/>
                <w:szCs w:val="20"/>
              </w:rPr>
              <w:t>Explain the main purposes and features of a health system.</w:t>
            </w:r>
          </w:p>
          <w:p w:rsidR="00C32B23" w:rsidRDefault="006E5749">
            <w:pPr>
              <w:spacing w:after="100" w:line="240" w:lineRule="auto"/>
              <w:rPr>
                <w:rFonts w:ascii="Arial" w:eastAsia="Arial" w:hAnsi="Arial" w:cs="Arial"/>
                <w:sz w:val="20"/>
                <w:szCs w:val="20"/>
              </w:rPr>
            </w:pPr>
            <w:r>
              <w:rPr>
                <w:rFonts w:ascii="Arial" w:eastAsia="Arial" w:hAnsi="Arial" w:cs="Arial"/>
                <w:sz w:val="20"/>
                <w:szCs w:val="20"/>
              </w:rPr>
              <w:t>Describe the core actors that are involved in a health system.</w:t>
            </w:r>
          </w:p>
          <w:p w:rsidR="00C32B23" w:rsidRDefault="00C32B23">
            <w:pPr>
              <w:spacing w:after="0" w:line="240" w:lineRule="auto"/>
              <w:rPr>
                <w:rFonts w:ascii="Arial" w:eastAsia="Arial" w:hAnsi="Arial" w:cs="Arial"/>
                <w:sz w:val="20"/>
                <w:szCs w:val="20"/>
              </w:rPr>
            </w:pPr>
          </w:p>
          <w:p w:rsidR="00C32B23" w:rsidRDefault="00C32B23">
            <w:pPr>
              <w:spacing w:after="0" w:line="240" w:lineRule="auto"/>
              <w:rPr>
                <w:rFonts w:ascii="Arial" w:eastAsia="Arial" w:hAnsi="Arial" w:cs="Arial"/>
                <w:sz w:val="20"/>
                <w:szCs w:val="20"/>
              </w:rPr>
            </w:pPr>
          </w:p>
        </w:tc>
        <w:tc>
          <w:tcPr>
            <w:tcW w:w="3555" w:type="dxa"/>
            <w:tcMar>
              <w:top w:w="100" w:type="dxa"/>
              <w:left w:w="100" w:type="dxa"/>
              <w:bottom w:w="100" w:type="dxa"/>
              <w:right w:w="100" w:type="dxa"/>
            </w:tcMar>
          </w:tcPr>
          <w:p w:rsidR="00C32B23" w:rsidRDefault="006E5749">
            <w:pPr>
              <w:pBdr>
                <w:left w:val="single" w:sz="4" w:space="22" w:color="000000"/>
              </w:pBdr>
              <w:shd w:val="clear" w:color="auto" w:fill="FFFFFF"/>
              <w:spacing w:before="180" w:after="180" w:line="240" w:lineRule="auto"/>
              <w:rPr>
                <w:rFonts w:ascii="Arial" w:eastAsia="Arial" w:hAnsi="Arial" w:cs="Arial"/>
                <w:sz w:val="20"/>
                <w:szCs w:val="20"/>
              </w:rPr>
            </w:pPr>
            <w:r>
              <w:rPr>
                <w:rFonts w:ascii="Arial" w:eastAsia="Arial" w:hAnsi="Arial" w:cs="Arial"/>
                <w:sz w:val="20"/>
                <w:szCs w:val="20"/>
              </w:rPr>
              <w:t xml:space="preserve">Gaydos, L. “Chapter 1: the Nature and Etiology of Disease.” pp. 5-28. </w:t>
            </w:r>
          </w:p>
          <w:p w:rsidR="00C32B23" w:rsidRDefault="006E5749">
            <w:pPr>
              <w:pBdr>
                <w:left w:val="single" w:sz="4" w:space="22" w:color="000000"/>
              </w:pBdr>
              <w:shd w:val="clear" w:color="auto" w:fill="FFFFFF"/>
              <w:spacing w:before="180" w:after="180" w:line="240" w:lineRule="auto"/>
              <w:rPr>
                <w:rFonts w:ascii="Arial" w:eastAsia="Arial" w:hAnsi="Arial" w:cs="Arial"/>
                <w:sz w:val="20"/>
                <w:szCs w:val="20"/>
              </w:rPr>
            </w:pPr>
            <w:r>
              <w:rPr>
                <w:rFonts w:ascii="Arial" w:eastAsia="Arial" w:hAnsi="Arial" w:cs="Arial"/>
                <w:sz w:val="20"/>
                <w:szCs w:val="20"/>
              </w:rPr>
              <w:t xml:space="preserve">Kimball, M. and Fried, B. “Chapter 2: Defining and Measuring </w:t>
            </w:r>
            <w:r>
              <w:rPr>
                <w:rFonts w:ascii="Arial" w:eastAsia="Arial" w:hAnsi="Arial" w:cs="Arial"/>
                <w:sz w:val="20"/>
                <w:szCs w:val="20"/>
              </w:rPr>
              <w:t xml:space="preserve">Health Systems.” pp. 29-48. </w:t>
            </w:r>
          </w:p>
          <w:p w:rsidR="00C32B23" w:rsidRDefault="006E5749">
            <w:pPr>
              <w:pBdr>
                <w:left w:val="single" w:sz="4" w:space="22" w:color="000000"/>
              </w:pBdr>
              <w:shd w:val="clear" w:color="auto" w:fill="FFFFFF"/>
              <w:spacing w:before="180" w:after="180" w:line="240" w:lineRule="auto"/>
              <w:rPr>
                <w:rFonts w:ascii="Arial" w:eastAsia="Arial" w:hAnsi="Arial" w:cs="Arial"/>
                <w:sz w:val="20"/>
                <w:szCs w:val="20"/>
              </w:rPr>
            </w:pPr>
            <w:r>
              <w:rPr>
                <w:rFonts w:ascii="Arial" w:eastAsia="Arial" w:hAnsi="Arial" w:cs="Arial"/>
                <w:sz w:val="20"/>
                <w:szCs w:val="20"/>
              </w:rPr>
              <w:t>Geissler, K. and Young, D. “Chapter 5: Health Systems Strengthening in Low and Middle Income Countries.” pp 91-122.</w:t>
            </w:r>
          </w:p>
          <w:p w:rsidR="00C32B23" w:rsidRDefault="006E5749">
            <w:pPr>
              <w:pBdr>
                <w:left w:val="single" w:sz="4" w:space="22" w:color="000000"/>
              </w:pBdr>
              <w:shd w:val="clear" w:color="auto" w:fill="FFFFFF"/>
              <w:spacing w:before="180" w:after="180" w:line="240" w:lineRule="auto"/>
              <w:rPr>
                <w:rFonts w:ascii="Arial" w:eastAsia="Arial" w:hAnsi="Arial" w:cs="Arial"/>
                <w:sz w:val="20"/>
                <w:szCs w:val="20"/>
              </w:rPr>
            </w:pPr>
            <w:r>
              <w:rPr>
                <w:rFonts w:ascii="Arial" w:eastAsia="Arial" w:hAnsi="Arial" w:cs="Arial"/>
                <w:sz w:val="20"/>
                <w:szCs w:val="20"/>
              </w:rPr>
              <w:t>What is Health? What is a Healthcare System? (instructor lecture video)</w:t>
            </w:r>
          </w:p>
        </w:tc>
        <w:tc>
          <w:tcPr>
            <w:tcW w:w="5470" w:type="dxa"/>
            <w:tcMar>
              <w:top w:w="100" w:type="dxa"/>
              <w:left w:w="100" w:type="dxa"/>
              <w:bottom w:w="100" w:type="dxa"/>
              <w:right w:w="100" w:type="dxa"/>
            </w:tcMar>
          </w:tcPr>
          <w:p w:rsidR="00C32B23" w:rsidRDefault="006E5749">
            <w:pPr>
              <w:rPr>
                <w:rFonts w:ascii="Arial" w:eastAsia="Arial" w:hAnsi="Arial" w:cs="Arial"/>
                <w:sz w:val="20"/>
                <w:szCs w:val="20"/>
              </w:rPr>
            </w:pPr>
            <w:r>
              <w:rPr>
                <w:rFonts w:ascii="Arial" w:eastAsia="Arial" w:hAnsi="Arial" w:cs="Arial"/>
                <w:sz w:val="20"/>
                <w:szCs w:val="20"/>
              </w:rPr>
              <w:t>Discussion: What do you think is the purpose of a health care system? Should health be treated as a human right or a commodity?</w:t>
            </w:r>
          </w:p>
          <w:p w:rsidR="00C32B23" w:rsidRDefault="006E5749">
            <w:pPr>
              <w:spacing w:after="0" w:line="240" w:lineRule="auto"/>
              <w:rPr>
                <w:rFonts w:ascii="Arial" w:eastAsia="Arial" w:hAnsi="Arial" w:cs="Arial"/>
                <w:sz w:val="20"/>
                <w:szCs w:val="20"/>
              </w:rPr>
            </w:pPr>
            <w:r>
              <w:rPr>
                <w:rFonts w:ascii="Arial" w:eastAsia="Arial" w:hAnsi="Arial" w:cs="Arial"/>
                <w:sz w:val="20"/>
                <w:szCs w:val="20"/>
              </w:rPr>
              <w:t>Group Project Description: The group project requires you to work in groups of no more than three to prepare a recorded five-min</w:t>
            </w:r>
            <w:r>
              <w:rPr>
                <w:rFonts w:ascii="Arial" w:eastAsia="Arial" w:hAnsi="Arial" w:cs="Arial"/>
                <w:sz w:val="20"/>
                <w:szCs w:val="20"/>
              </w:rPr>
              <w:t>ute video presentation. Each group will choose an OECD country not studied in class and conduct further research. Your group project should: 1) Assess the strengths and weaknesses of the chosen OECD country's health system. 2) Compare and contrast the chos</w:t>
            </w:r>
            <w:r>
              <w:rPr>
                <w:rFonts w:ascii="Arial" w:eastAsia="Arial" w:hAnsi="Arial" w:cs="Arial"/>
                <w:sz w:val="20"/>
                <w:szCs w:val="20"/>
              </w:rPr>
              <w:t>en OECD health system to the US health system.</w:t>
            </w:r>
          </w:p>
          <w:p w:rsidR="00C32B23" w:rsidRDefault="006E5749">
            <w:pPr>
              <w:spacing w:after="0" w:line="240" w:lineRule="auto"/>
              <w:rPr>
                <w:rFonts w:ascii="Arial" w:eastAsia="Arial" w:hAnsi="Arial" w:cs="Arial"/>
                <w:sz w:val="20"/>
                <w:szCs w:val="20"/>
              </w:rPr>
            </w:pPr>
            <w:r>
              <w:rPr>
                <w:rFonts w:ascii="Arial" w:eastAsia="Arial" w:hAnsi="Arial" w:cs="Arial"/>
                <w:sz w:val="20"/>
                <w:szCs w:val="20"/>
              </w:rPr>
              <w:t xml:space="preserve"> </w:t>
            </w:r>
          </w:p>
        </w:tc>
      </w:tr>
    </w:tbl>
    <w:p w:rsidR="00C32B23" w:rsidRDefault="00C32B23">
      <w:pPr>
        <w:jc w:val="center"/>
        <w:rPr>
          <w:rFonts w:ascii="Arial" w:eastAsia="Arial" w:hAnsi="Arial" w:cs="Arial"/>
          <w:b/>
          <w:sz w:val="28"/>
          <w:szCs w:val="28"/>
        </w:rPr>
      </w:pPr>
    </w:p>
    <w:p w:rsidR="00C32B23" w:rsidRDefault="006E5749">
      <w:pPr>
        <w:jc w:val="center"/>
        <w:rPr>
          <w:rFonts w:ascii="Arial" w:eastAsia="Arial" w:hAnsi="Arial" w:cs="Arial"/>
          <w:b/>
          <w:sz w:val="28"/>
          <w:szCs w:val="28"/>
        </w:rPr>
      </w:pPr>
      <w:r>
        <w:rPr>
          <w:rFonts w:ascii="Arial" w:eastAsia="Arial" w:hAnsi="Arial" w:cs="Arial"/>
          <w:b/>
          <w:sz w:val="28"/>
          <w:szCs w:val="28"/>
        </w:rPr>
        <w:t>Week 2: The U.S. Health Care System</w:t>
      </w:r>
    </w:p>
    <w:tbl>
      <w:tblPr>
        <w:tblStyle w:val="a0"/>
        <w:tblW w:w="11920" w:type="dxa"/>
        <w:tblInd w:w="-48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95"/>
        <w:gridCol w:w="3555"/>
        <w:gridCol w:w="5470"/>
      </w:tblGrid>
      <w:tr w:rsidR="00C32B23">
        <w:trPr>
          <w:trHeight w:val="260"/>
        </w:trPr>
        <w:tc>
          <w:tcPr>
            <w:tcW w:w="2895" w:type="dxa"/>
            <w:tcMar>
              <w:top w:w="100" w:type="dxa"/>
              <w:left w:w="100" w:type="dxa"/>
              <w:bottom w:w="100" w:type="dxa"/>
              <w:right w:w="100" w:type="dxa"/>
            </w:tcMar>
          </w:tcPr>
          <w:p w:rsidR="00C32B23" w:rsidRDefault="006E5749">
            <w:pPr>
              <w:spacing w:after="0" w:line="240" w:lineRule="auto"/>
              <w:rPr>
                <w:rFonts w:ascii="Arial" w:eastAsia="Arial" w:hAnsi="Arial" w:cs="Arial"/>
                <w:b/>
                <w:sz w:val="20"/>
                <w:szCs w:val="20"/>
              </w:rPr>
            </w:pPr>
            <w:r>
              <w:rPr>
                <w:rFonts w:ascii="Arial" w:eastAsia="Arial" w:hAnsi="Arial" w:cs="Arial"/>
                <w:b/>
                <w:sz w:val="20"/>
                <w:szCs w:val="20"/>
              </w:rPr>
              <w:t>Learning Objectives</w:t>
            </w:r>
          </w:p>
        </w:tc>
        <w:tc>
          <w:tcPr>
            <w:tcW w:w="3555" w:type="dxa"/>
            <w:tcMar>
              <w:top w:w="100" w:type="dxa"/>
              <w:left w:w="100" w:type="dxa"/>
              <w:bottom w:w="100" w:type="dxa"/>
              <w:right w:w="100" w:type="dxa"/>
            </w:tcMar>
          </w:tcPr>
          <w:p w:rsidR="00C32B23" w:rsidRDefault="006E5749">
            <w:pPr>
              <w:spacing w:after="0" w:line="240" w:lineRule="auto"/>
              <w:rPr>
                <w:rFonts w:ascii="Arial" w:eastAsia="Arial" w:hAnsi="Arial" w:cs="Arial"/>
                <w:b/>
                <w:sz w:val="20"/>
                <w:szCs w:val="20"/>
              </w:rPr>
            </w:pPr>
            <w:r>
              <w:rPr>
                <w:rFonts w:ascii="Arial" w:eastAsia="Arial" w:hAnsi="Arial" w:cs="Arial"/>
                <w:b/>
                <w:sz w:val="20"/>
                <w:szCs w:val="20"/>
              </w:rPr>
              <w:t>Instructional Materials</w:t>
            </w:r>
          </w:p>
        </w:tc>
        <w:tc>
          <w:tcPr>
            <w:tcW w:w="5470" w:type="dxa"/>
            <w:tcMar>
              <w:top w:w="100" w:type="dxa"/>
              <w:left w:w="100" w:type="dxa"/>
              <w:bottom w:w="100" w:type="dxa"/>
              <w:right w:w="100" w:type="dxa"/>
            </w:tcMar>
          </w:tcPr>
          <w:p w:rsidR="00C32B23" w:rsidRDefault="006E5749">
            <w:pPr>
              <w:rPr>
                <w:rFonts w:ascii="Arial" w:eastAsia="Arial" w:hAnsi="Arial" w:cs="Arial"/>
                <w:b/>
                <w:sz w:val="20"/>
                <w:szCs w:val="20"/>
              </w:rPr>
            </w:pPr>
            <w:r>
              <w:rPr>
                <w:rFonts w:ascii="Arial" w:eastAsia="Arial" w:hAnsi="Arial" w:cs="Arial"/>
                <w:b/>
                <w:sz w:val="20"/>
                <w:szCs w:val="20"/>
              </w:rPr>
              <w:t>Assessments</w:t>
            </w:r>
          </w:p>
        </w:tc>
      </w:tr>
      <w:tr w:rsidR="00C32B23">
        <w:trPr>
          <w:trHeight w:val="4300"/>
        </w:trPr>
        <w:tc>
          <w:tcPr>
            <w:tcW w:w="2895" w:type="dxa"/>
            <w:tcMar>
              <w:top w:w="100" w:type="dxa"/>
              <w:left w:w="100" w:type="dxa"/>
              <w:bottom w:w="100" w:type="dxa"/>
              <w:right w:w="100" w:type="dxa"/>
            </w:tcMar>
          </w:tcPr>
          <w:p w:rsidR="00C32B23" w:rsidRDefault="006E5749">
            <w:pPr>
              <w:spacing w:after="0" w:line="240" w:lineRule="auto"/>
              <w:rPr>
                <w:rFonts w:ascii="Arial" w:eastAsia="Arial" w:hAnsi="Arial" w:cs="Arial"/>
                <w:sz w:val="20"/>
                <w:szCs w:val="20"/>
              </w:rPr>
            </w:pPr>
            <w:r>
              <w:rPr>
                <w:rFonts w:ascii="Arial" w:eastAsia="Arial" w:hAnsi="Arial" w:cs="Arial"/>
                <w:sz w:val="20"/>
                <w:szCs w:val="20"/>
              </w:rPr>
              <w:t>Identify the core programs that make up the U.S. healthcare System.</w:t>
            </w:r>
          </w:p>
          <w:p w:rsidR="00C32B23" w:rsidRDefault="00C32B23">
            <w:pPr>
              <w:spacing w:after="0" w:line="240" w:lineRule="auto"/>
              <w:rPr>
                <w:rFonts w:ascii="Arial" w:eastAsia="Arial" w:hAnsi="Arial" w:cs="Arial"/>
                <w:sz w:val="20"/>
                <w:szCs w:val="20"/>
              </w:rPr>
            </w:pPr>
          </w:p>
          <w:p w:rsidR="00C32B23" w:rsidRDefault="006E5749">
            <w:pPr>
              <w:spacing w:after="0" w:line="240" w:lineRule="auto"/>
              <w:rPr>
                <w:rFonts w:ascii="Arial" w:eastAsia="Arial" w:hAnsi="Arial" w:cs="Arial"/>
                <w:sz w:val="20"/>
                <w:szCs w:val="20"/>
              </w:rPr>
            </w:pPr>
            <w:r>
              <w:rPr>
                <w:rFonts w:ascii="Arial" w:eastAsia="Arial" w:hAnsi="Arial" w:cs="Arial"/>
                <w:sz w:val="20"/>
                <w:szCs w:val="20"/>
              </w:rPr>
              <w:t>Examine the variety of insurance models that are present in the US.</w:t>
            </w:r>
          </w:p>
          <w:p w:rsidR="00C32B23" w:rsidRDefault="00C32B23">
            <w:pPr>
              <w:spacing w:after="0" w:line="240" w:lineRule="auto"/>
              <w:rPr>
                <w:rFonts w:ascii="Arial" w:eastAsia="Arial" w:hAnsi="Arial" w:cs="Arial"/>
                <w:sz w:val="20"/>
                <w:szCs w:val="20"/>
              </w:rPr>
            </w:pPr>
          </w:p>
        </w:tc>
        <w:tc>
          <w:tcPr>
            <w:tcW w:w="3555" w:type="dxa"/>
            <w:tcMar>
              <w:top w:w="100" w:type="dxa"/>
              <w:left w:w="100" w:type="dxa"/>
              <w:bottom w:w="100" w:type="dxa"/>
              <w:right w:w="100" w:type="dxa"/>
            </w:tcMar>
          </w:tcPr>
          <w:p w:rsidR="00C32B23" w:rsidRDefault="006E5749">
            <w:pPr>
              <w:spacing w:after="0" w:line="240" w:lineRule="auto"/>
              <w:rPr>
                <w:rFonts w:ascii="Arial" w:eastAsia="Arial" w:hAnsi="Arial" w:cs="Arial"/>
                <w:sz w:val="20"/>
                <w:szCs w:val="20"/>
              </w:rPr>
            </w:pPr>
            <w:r>
              <w:rPr>
                <w:rFonts w:ascii="Arial" w:eastAsia="Arial" w:hAnsi="Arial" w:cs="Arial"/>
                <w:sz w:val="20"/>
                <w:szCs w:val="20"/>
              </w:rPr>
              <w:t xml:space="preserve">Davis, K., Stremikis, K., Squires, D. &amp; Schoen, C. (2014). 2014 Update: Mirror, Mirror on the Wall, How the Performance of the U.S. Health Care System Compares Internationally. Report of </w:t>
            </w:r>
            <w:r>
              <w:rPr>
                <w:rFonts w:ascii="Arial" w:eastAsia="Arial" w:hAnsi="Arial" w:cs="Arial"/>
                <w:sz w:val="20"/>
                <w:szCs w:val="20"/>
              </w:rPr>
              <w:t>the Commonwealth Fund.</w:t>
            </w:r>
          </w:p>
          <w:p w:rsidR="00C32B23" w:rsidRDefault="00C32B23">
            <w:pPr>
              <w:spacing w:after="0" w:line="240" w:lineRule="auto"/>
              <w:rPr>
                <w:rFonts w:ascii="Arial" w:eastAsia="Arial" w:hAnsi="Arial" w:cs="Arial"/>
                <w:sz w:val="20"/>
                <w:szCs w:val="20"/>
              </w:rPr>
            </w:pPr>
          </w:p>
          <w:p w:rsidR="00C32B23" w:rsidRDefault="006E5749">
            <w:pPr>
              <w:spacing w:after="0" w:line="240" w:lineRule="auto"/>
              <w:rPr>
                <w:rFonts w:ascii="Arial" w:eastAsia="Arial" w:hAnsi="Arial" w:cs="Arial"/>
                <w:sz w:val="20"/>
                <w:szCs w:val="20"/>
              </w:rPr>
            </w:pPr>
            <w:r>
              <w:rPr>
                <w:rFonts w:ascii="Arial" w:eastAsia="Arial" w:hAnsi="Arial" w:cs="Arial"/>
                <w:sz w:val="20"/>
                <w:szCs w:val="20"/>
              </w:rPr>
              <w:t xml:space="preserve">Gaydos, Christopher “Chapter 30: The United States of America” pp. 693-716. </w:t>
            </w:r>
          </w:p>
          <w:p w:rsidR="00C32B23" w:rsidRDefault="00C32B23">
            <w:pPr>
              <w:spacing w:after="0" w:line="240" w:lineRule="auto"/>
              <w:rPr>
                <w:rFonts w:ascii="Arial" w:eastAsia="Arial" w:hAnsi="Arial" w:cs="Arial"/>
                <w:sz w:val="20"/>
                <w:szCs w:val="20"/>
              </w:rPr>
            </w:pPr>
          </w:p>
          <w:p w:rsidR="00C32B23" w:rsidRDefault="006E5749">
            <w:pPr>
              <w:spacing w:after="0" w:line="240" w:lineRule="auto"/>
              <w:rPr>
                <w:rFonts w:ascii="Arial" w:eastAsia="Arial" w:hAnsi="Arial" w:cs="Arial"/>
                <w:sz w:val="20"/>
                <w:szCs w:val="20"/>
              </w:rPr>
            </w:pPr>
            <w:r>
              <w:rPr>
                <w:rFonts w:ascii="Arial" w:eastAsia="Arial" w:hAnsi="Arial" w:cs="Arial"/>
                <w:sz w:val="20"/>
                <w:szCs w:val="20"/>
              </w:rPr>
              <w:t>Kovner, Health Care Delivery in the US, Part I: Health Policy + Part II (ch. 5 - 7), pp. 1-149.</w:t>
            </w:r>
          </w:p>
          <w:p w:rsidR="00C32B23" w:rsidRDefault="00C32B23">
            <w:pPr>
              <w:spacing w:after="0" w:line="240" w:lineRule="auto"/>
              <w:rPr>
                <w:rFonts w:ascii="Arial" w:eastAsia="Arial" w:hAnsi="Arial" w:cs="Arial"/>
                <w:sz w:val="20"/>
                <w:szCs w:val="20"/>
              </w:rPr>
            </w:pPr>
          </w:p>
          <w:p w:rsidR="00C32B23" w:rsidRDefault="006E5749">
            <w:pPr>
              <w:spacing w:after="0" w:line="240" w:lineRule="auto"/>
              <w:rPr>
                <w:rFonts w:ascii="Arial" w:eastAsia="Arial" w:hAnsi="Arial" w:cs="Arial"/>
                <w:sz w:val="20"/>
                <w:szCs w:val="20"/>
              </w:rPr>
            </w:pPr>
            <w:r>
              <w:rPr>
                <w:rFonts w:ascii="Arial" w:eastAsia="Arial" w:hAnsi="Arial" w:cs="Arial"/>
                <w:sz w:val="20"/>
                <w:szCs w:val="20"/>
              </w:rPr>
              <w:t>Health Care System of the United States (video)</w:t>
            </w:r>
          </w:p>
        </w:tc>
        <w:tc>
          <w:tcPr>
            <w:tcW w:w="5470" w:type="dxa"/>
            <w:tcMar>
              <w:top w:w="100" w:type="dxa"/>
              <w:left w:w="100" w:type="dxa"/>
              <w:bottom w:w="100" w:type="dxa"/>
              <w:right w:w="100" w:type="dxa"/>
            </w:tcMar>
          </w:tcPr>
          <w:p w:rsidR="00C32B23" w:rsidRDefault="006E5749">
            <w:pPr>
              <w:rPr>
                <w:rFonts w:ascii="Arial" w:eastAsia="Arial" w:hAnsi="Arial" w:cs="Arial"/>
                <w:sz w:val="20"/>
                <w:szCs w:val="20"/>
              </w:rPr>
            </w:pPr>
            <w:r>
              <w:rPr>
                <w:rFonts w:ascii="Arial" w:eastAsia="Arial" w:hAnsi="Arial" w:cs="Arial"/>
                <w:sz w:val="20"/>
                <w:szCs w:val="20"/>
              </w:rPr>
              <w:t>Discussio</w:t>
            </w:r>
            <w:r>
              <w:rPr>
                <w:rFonts w:ascii="Arial" w:eastAsia="Arial" w:hAnsi="Arial" w:cs="Arial"/>
                <w:sz w:val="20"/>
                <w:szCs w:val="20"/>
              </w:rPr>
              <w:t xml:space="preserve">n: What are some of the best features of the U.S. Healthcare System? Why are they the best? Do National health care systems reflect national values and ideologies? </w:t>
            </w:r>
          </w:p>
          <w:p w:rsidR="00C32B23" w:rsidRDefault="006E5749">
            <w:pPr>
              <w:spacing w:after="0" w:line="240" w:lineRule="auto"/>
              <w:rPr>
                <w:rFonts w:ascii="Arial" w:eastAsia="Arial" w:hAnsi="Arial" w:cs="Arial"/>
                <w:sz w:val="20"/>
                <w:szCs w:val="20"/>
              </w:rPr>
            </w:pPr>
            <w:r>
              <w:rPr>
                <w:rFonts w:ascii="Arial" w:eastAsia="Arial" w:hAnsi="Arial" w:cs="Arial"/>
                <w:sz w:val="20"/>
                <w:szCs w:val="20"/>
              </w:rPr>
              <w:t>Group Project: Complete the Week 2 Global Health Perspectives: Team Charter. By Week 2, you</w:t>
            </w:r>
            <w:r>
              <w:rPr>
                <w:rFonts w:ascii="Arial" w:eastAsia="Arial" w:hAnsi="Arial" w:cs="Arial"/>
                <w:sz w:val="20"/>
                <w:szCs w:val="20"/>
              </w:rPr>
              <w:t xml:space="preserve"> will have met with your group to introduce yourselves and complete the Team Charter. Use the Team Charter template to complete this activity. The assigned Team Leader should submit the Team Charter. Your group will get a completion grade for this delivera</w:t>
            </w:r>
            <w:r>
              <w:rPr>
                <w:rFonts w:ascii="Arial" w:eastAsia="Arial" w:hAnsi="Arial" w:cs="Arial"/>
                <w:sz w:val="20"/>
                <w:szCs w:val="20"/>
              </w:rPr>
              <w:t>ble.</w:t>
            </w:r>
          </w:p>
        </w:tc>
      </w:tr>
    </w:tbl>
    <w:p w:rsidR="00C32B23" w:rsidRDefault="006E5749">
      <w:pPr>
        <w:rPr>
          <w:rFonts w:ascii="Arial" w:eastAsia="Arial" w:hAnsi="Arial" w:cs="Arial"/>
          <w:sz w:val="24"/>
          <w:szCs w:val="24"/>
        </w:rPr>
      </w:pPr>
      <w:bookmarkStart w:id="1" w:name="_GoBack"/>
      <w:bookmarkEnd w:id="1"/>
      <w:r>
        <w:br w:type="page"/>
      </w:r>
    </w:p>
    <w:p w:rsidR="00C32B23" w:rsidRDefault="006E5749">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 xml:space="preserve">Quality Matters Alignment Standards Overview </w:t>
      </w:r>
    </w:p>
    <w:p w:rsidR="00C32B23" w:rsidRDefault="00C32B23">
      <w:pPr>
        <w:spacing w:after="0" w:line="240" w:lineRule="auto"/>
        <w:rPr>
          <w:rFonts w:ascii="Arial" w:eastAsia="Arial" w:hAnsi="Arial" w:cs="Arial"/>
          <w:b/>
          <w:sz w:val="24"/>
          <w:szCs w:val="24"/>
        </w:rPr>
      </w:pPr>
    </w:p>
    <w:p w:rsidR="00C32B23" w:rsidRDefault="006E5749">
      <w:pPr>
        <w:spacing w:after="0" w:line="240" w:lineRule="auto"/>
        <w:rPr>
          <w:rFonts w:ascii="Arial" w:eastAsia="Arial" w:hAnsi="Arial" w:cs="Arial"/>
          <w:b/>
          <w:sz w:val="20"/>
          <w:szCs w:val="20"/>
        </w:rPr>
      </w:pPr>
      <w:r>
        <w:rPr>
          <w:rFonts w:ascii="Arial" w:eastAsia="Arial" w:hAnsi="Arial" w:cs="Arial"/>
          <w:b/>
          <w:sz w:val="20"/>
          <w:szCs w:val="20"/>
        </w:rPr>
        <w:t>Standard 2: Learning Objectives</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2.1 The course learning objectives, or course/program competencies, describe outcomes that are measurable.</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2.2 The module/unit learning objectives or competencies describe outcomes that are measurable and consistent with the course-level objectives or competencies.</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2.3 All learning objectives or competencies are stated clearly and written from the learner’s per</w:t>
      </w:r>
      <w:r>
        <w:rPr>
          <w:rFonts w:ascii="Arial" w:eastAsia="Arial" w:hAnsi="Arial" w:cs="Arial"/>
          <w:sz w:val="20"/>
          <w:szCs w:val="20"/>
        </w:rPr>
        <w:t>spective.</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2.4 The relationship between learning objectives or competencies and course activities is clearly stated.</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2.5 The learning objectives or competencies are suited to the level of the course.</w:t>
      </w:r>
    </w:p>
    <w:p w:rsidR="00C32B23" w:rsidRDefault="00C32B23">
      <w:pPr>
        <w:widowControl w:val="0"/>
        <w:spacing w:after="0" w:line="240" w:lineRule="auto"/>
        <w:rPr>
          <w:rFonts w:ascii="Arial" w:eastAsia="Arial" w:hAnsi="Arial" w:cs="Arial"/>
          <w:sz w:val="20"/>
          <w:szCs w:val="20"/>
        </w:rPr>
      </w:pPr>
    </w:p>
    <w:p w:rsidR="00C32B23" w:rsidRDefault="006E5749">
      <w:pPr>
        <w:widowControl w:val="0"/>
        <w:spacing w:after="0" w:line="240" w:lineRule="auto"/>
        <w:rPr>
          <w:rFonts w:ascii="Arial" w:eastAsia="Arial" w:hAnsi="Arial" w:cs="Arial"/>
          <w:b/>
          <w:sz w:val="20"/>
          <w:szCs w:val="20"/>
        </w:rPr>
      </w:pPr>
      <w:r>
        <w:rPr>
          <w:rFonts w:ascii="Arial" w:eastAsia="Arial" w:hAnsi="Arial" w:cs="Arial"/>
          <w:b/>
          <w:sz w:val="20"/>
          <w:szCs w:val="20"/>
        </w:rPr>
        <w:t>Standard 3: Assessments</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 xml:space="preserve">3.1 The assessments measure the </w:t>
      </w:r>
      <w:r>
        <w:rPr>
          <w:rFonts w:ascii="Arial" w:eastAsia="Arial" w:hAnsi="Arial" w:cs="Arial"/>
          <w:sz w:val="20"/>
          <w:szCs w:val="20"/>
        </w:rPr>
        <w:t>stated learning objectives or competencies.</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3.2 The course grading policy is stated clearly.</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3.3 Specific and descriptive criteria are provided for the evaluation of learners’ work and are tied to the course grading policy.</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3.4 The assessment instruments s</w:t>
      </w:r>
      <w:r>
        <w:rPr>
          <w:rFonts w:ascii="Arial" w:eastAsia="Arial" w:hAnsi="Arial" w:cs="Arial"/>
          <w:sz w:val="20"/>
          <w:szCs w:val="20"/>
        </w:rPr>
        <w:t>elected are sequenced, varied, and suited to the learner work being assessed.</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3.5 The course provides learners with multiple opportunities to track their learning progress.</w:t>
      </w:r>
    </w:p>
    <w:p w:rsidR="00C32B23" w:rsidRDefault="00C32B23">
      <w:pPr>
        <w:widowControl w:val="0"/>
        <w:spacing w:after="0" w:line="240" w:lineRule="auto"/>
        <w:rPr>
          <w:rFonts w:ascii="Arial" w:eastAsia="Arial" w:hAnsi="Arial" w:cs="Arial"/>
          <w:b/>
          <w:sz w:val="20"/>
          <w:szCs w:val="20"/>
        </w:rPr>
      </w:pPr>
    </w:p>
    <w:p w:rsidR="00C32B23" w:rsidRDefault="006E5749">
      <w:pPr>
        <w:widowControl w:val="0"/>
        <w:spacing w:after="0" w:line="240" w:lineRule="auto"/>
        <w:rPr>
          <w:rFonts w:ascii="Arial" w:eastAsia="Arial" w:hAnsi="Arial" w:cs="Arial"/>
          <w:b/>
          <w:sz w:val="20"/>
          <w:szCs w:val="20"/>
        </w:rPr>
      </w:pPr>
      <w:r>
        <w:rPr>
          <w:rFonts w:ascii="Arial" w:eastAsia="Arial" w:hAnsi="Arial" w:cs="Arial"/>
          <w:b/>
          <w:sz w:val="20"/>
          <w:szCs w:val="20"/>
        </w:rPr>
        <w:t>Standard 4: Instructional Materials</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4.1 The instructional materials contribute to the achievement of the stated course and module/unit learning objectives or competencies.</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4.2 Both the purpose of instructional materials and how the materials are to be used for learning activities are clearly</w:t>
      </w:r>
      <w:r>
        <w:rPr>
          <w:rFonts w:ascii="Arial" w:eastAsia="Arial" w:hAnsi="Arial" w:cs="Arial"/>
          <w:sz w:val="20"/>
          <w:szCs w:val="20"/>
        </w:rPr>
        <w:t xml:space="preserve"> explained.</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4.3 All instructional materials used in the course are appropriately cited.</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4.4 The instructional materials are current.</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4.5 A variety of instructional materials is used in the course.</w:t>
      </w:r>
    </w:p>
    <w:p w:rsidR="00C32B23" w:rsidRDefault="006E5749">
      <w:pPr>
        <w:widowControl w:val="0"/>
        <w:spacing w:after="0" w:line="240" w:lineRule="auto"/>
        <w:rPr>
          <w:rFonts w:ascii="Arial" w:eastAsia="Arial" w:hAnsi="Arial" w:cs="Arial"/>
          <w:sz w:val="20"/>
          <w:szCs w:val="20"/>
        </w:rPr>
      </w:pPr>
      <w:r>
        <w:rPr>
          <w:rFonts w:ascii="Arial" w:eastAsia="Arial" w:hAnsi="Arial" w:cs="Arial"/>
          <w:sz w:val="20"/>
          <w:szCs w:val="20"/>
        </w:rPr>
        <w:t>4.6 The distinction between required and optional materials</w:t>
      </w:r>
      <w:r>
        <w:rPr>
          <w:rFonts w:ascii="Arial" w:eastAsia="Arial" w:hAnsi="Arial" w:cs="Arial"/>
          <w:sz w:val="20"/>
          <w:szCs w:val="20"/>
        </w:rPr>
        <w:t xml:space="preserve"> is clearly explained.</w:t>
      </w:r>
    </w:p>
    <w:sectPr w:rsidR="00C32B23">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49" w:rsidRDefault="006E5749">
      <w:pPr>
        <w:spacing w:after="0" w:line="240" w:lineRule="auto"/>
      </w:pPr>
      <w:r>
        <w:separator/>
      </w:r>
    </w:p>
  </w:endnote>
  <w:endnote w:type="continuationSeparator" w:id="0">
    <w:p w:rsidR="006E5749" w:rsidRDefault="006E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3" w:rsidRDefault="006E5749">
    <w:pPr>
      <w:spacing w:after="1440" w:line="240" w:lineRule="auto"/>
      <w:jc w:val="cente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sidR="009857CE">
      <w:rPr>
        <w:rFonts w:ascii="Arial" w:eastAsia="Arial" w:hAnsi="Arial" w:cs="Arial"/>
        <w:sz w:val="20"/>
        <w:szCs w:val="20"/>
      </w:rPr>
      <w:fldChar w:fldCharType="separate"/>
    </w:r>
    <w:r w:rsidR="009857CE">
      <w:rPr>
        <w:rFonts w:ascii="Arial" w:eastAsia="Arial" w:hAnsi="Arial" w:cs="Arial"/>
        <w:noProof/>
        <w:sz w:val="20"/>
        <w:szCs w:val="20"/>
      </w:rPr>
      <w:t>3</w:t>
    </w:r>
    <w:r>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3" w:rsidRDefault="006E5749">
    <w:pPr>
      <w:spacing w:after="920"/>
      <w:jc w:val="right"/>
    </w:pPr>
    <w:r>
      <w:fldChar w:fldCharType="begin"/>
    </w:r>
    <w:r>
      <w:instrText>PAGE</w:instrText>
    </w:r>
    <w:r w:rsidR="009857CE">
      <w:fldChar w:fldCharType="separate"/>
    </w:r>
    <w:r w:rsidR="009857C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49" w:rsidRDefault="006E5749">
      <w:pPr>
        <w:spacing w:after="0" w:line="240" w:lineRule="auto"/>
      </w:pPr>
      <w:r>
        <w:separator/>
      </w:r>
    </w:p>
  </w:footnote>
  <w:footnote w:type="continuationSeparator" w:id="0">
    <w:p w:rsidR="006E5749" w:rsidRDefault="006E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3" w:rsidRDefault="00C32B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3" w:rsidRDefault="00C32B23">
    <w:pPr>
      <w:spacing w:after="0" w:line="240" w:lineRule="auto"/>
      <w:rPr>
        <w:rFonts w:ascii="Arial" w:eastAsia="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2B47"/>
    <w:multiLevelType w:val="multilevel"/>
    <w:tmpl w:val="2116A6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0614481"/>
    <w:multiLevelType w:val="multilevel"/>
    <w:tmpl w:val="72582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BEC67A5"/>
    <w:multiLevelType w:val="multilevel"/>
    <w:tmpl w:val="FA9259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62B29A9"/>
    <w:multiLevelType w:val="multilevel"/>
    <w:tmpl w:val="050262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63B0C55"/>
    <w:multiLevelType w:val="multilevel"/>
    <w:tmpl w:val="87B004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2B23"/>
    <w:rsid w:val="006E5749"/>
    <w:rsid w:val="009857CE"/>
    <w:rsid w:val="00C3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CC3F9-897E-4AE1-818F-98F4D48A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line="240" w:lineRule="auto"/>
      <w:ind w:left="432" w:hanging="432"/>
      <w:outlineLvl w:val="0"/>
    </w:pPr>
    <w:rPr>
      <w:b/>
      <w:sz w:val="24"/>
      <w:szCs w:val="24"/>
    </w:rPr>
  </w:style>
  <w:style w:type="paragraph" w:styleId="Heading2">
    <w:name w:val="heading 2"/>
    <w:basedOn w:val="Normal"/>
    <w:next w:val="Normal"/>
    <w:pPr>
      <w:keepNext/>
      <w:keepLines/>
      <w:spacing w:before="240" w:after="60" w:line="240" w:lineRule="auto"/>
      <w:ind w:left="576" w:hanging="576"/>
      <w:outlineLvl w:val="1"/>
    </w:pPr>
    <w:rPr>
      <w:sz w:val="24"/>
      <w:szCs w:val="24"/>
    </w:rPr>
  </w:style>
  <w:style w:type="paragraph" w:styleId="Heading3">
    <w:name w:val="heading 3"/>
    <w:basedOn w:val="Normal"/>
    <w:next w:val="Normal"/>
    <w:pPr>
      <w:keepNext/>
      <w:keepLines/>
      <w:spacing w:before="240" w:after="60" w:line="240" w:lineRule="auto"/>
      <w:ind w:left="720" w:hanging="720"/>
      <w:outlineLvl w:val="2"/>
    </w:pPr>
    <w:rPr>
      <w:b/>
      <w:sz w:val="26"/>
      <w:szCs w:val="26"/>
    </w:rPr>
  </w:style>
  <w:style w:type="paragraph" w:styleId="Heading4">
    <w:name w:val="heading 4"/>
    <w:basedOn w:val="Normal"/>
    <w:next w:val="Normal"/>
    <w:pPr>
      <w:keepNext/>
      <w:keepLines/>
      <w:spacing w:before="240" w:after="60" w:line="240" w:lineRule="auto"/>
      <w:ind w:left="864" w:hanging="864"/>
      <w:outlineLvl w:val="3"/>
    </w:pPr>
    <w:rPr>
      <w:rFonts w:ascii="Cambria" w:eastAsia="Cambria" w:hAnsi="Cambria" w:cs="Cambria"/>
      <w:b/>
      <w:sz w:val="28"/>
      <w:szCs w:val="28"/>
    </w:rPr>
  </w:style>
  <w:style w:type="paragraph" w:styleId="Heading5">
    <w:name w:val="heading 5"/>
    <w:basedOn w:val="Normal"/>
    <w:next w:val="Normal"/>
    <w:pPr>
      <w:keepNext/>
      <w:keepLines/>
      <w:spacing w:before="240" w:after="60" w:line="240" w:lineRule="auto"/>
      <w:ind w:left="1008" w:hanging="1008"/>
      <w:outlineLvl w:val="4"/>
    </w:pPr>
    <w:rPr>
      <w:rFonts w:ascii="Cambria" w:eastAsia="Cambria" w:hAnsi="Cambria" w:cs="Cambria"/>
      <w:b/>
      <w:i/>
      <w:sz w:val="26"/>
      <w:szCs w:val="26"/>
    </w:rPr>
  </w:style>
  <w:style w:type="paragraph" w:styleId="Heading6">
    <w:name w:val="heading 6"/>
    <w:basedOn w:val="Normal"/>
    <w:next w:val="Normal"/>
    <w:pPr>
      <w:keepNext/>
      <w:keepLines/>
      <w:spacing w:before="240" w:after="60" w:line="240" w:lineRule="auto"/>
      <w:ind w:left="1152" w:hanging="1152"/>
      <w:outlineLvl w:val="5"/>
    </w:pPr>
    <w:rPr>
      <w:rFonts w:ascii="Cambria" w:eastAsia="Cambria" w:hAnsi="Cambria" w:cs="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Reba-Anna Clare-Elizabeth Lee</cp:lastModifiedBy>
  <cp:revision>2</cp:revision>
  <dcterms:created xsi:type="dcterms:W3CDTF">2017-09-15T15:46:00Z</dcterms:created>
  <dcterms:modified xsi:type="dcterms:W3CDTF">2017-09-15T15:47:00Z</dcterms:modified>
</cp:coreProperties>
</file>